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170"/>
        <w:rPr>
          <w:rFonts w:ascii="Times New Roman"/>
          <w:sz w:val="20"/>
        </w:rPr>
      </w:pPr>
      <w:r>
        <w:rPr/>
        <w:drawing>
          <wp:anchor distT="0" distB="0" distL="0" distR="0" allowOverlap="1" layoutInCell="1" locked="0" behindDoc="1" simplePos="0" relativeHeight="251507712">
            <wp:simplePos x="0" y="0"/>
            <wp:positionH relativeFrom="page">
              <wp:posOffset>0</wp:posOffset>
            </wp:positionH>
            <wp:positionV relativeFrom="page">
              <wp:posOffset>2563938</wp:posOffset>
            </wp:positionV>
            <wp:extent cx="7560564" cy="8110220"/>
            <wp:effectExtent l="0" t="0" r="0" b="0"/>
            <wp:wrapNone/>
            <wp:docPr id="1" name="image1.jpeg" descr="Z:\Admin\Policies\Policy background no heading.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0564" cy="8110220"/>
                    </a:xfrm>
                    <a:prstGeom prst="rect">
                      <a:avLst/>
                    </a:prstGeom>
                  </pic:spPr>
                </pic:pic>
              </a:graphicData>
            </a:graphic>
          </wp:anchor>
        </w:drawing>
      </w:r>
      <w:r>
        <w:rPr>
          <w:rFonts w:ascii="Times New Roman"/>
          <w:sz w:val="20"/>
        </w:rPr>
        <w:drawing>
          <wp:inline distT="0" distB="0" distL="0" distR="0">
            <wp:extent cx="1173871" cy="1201102"/>
            <wp:effectExtent l="0" t="0" r="0" b="0"/>
            <wp:docPr id="3" name="image2.jpeg" descr="cid7EAD63DE-23F9-4AB7-9996-2FCDBE48B333"/>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173871" cy="1201102"/>
                    </a:xfrm>
                    <a:prstGeom prst="rect">
                      <a:avLst/>
                    </a:prstGeom>
                  </pic:spPr>
                </pic:pic>
              </a:graphicData>
            </a:graphic>
          </wp:inline>
        </w:drawing>
      </w:r>
      <w:r>
        <w:rPr>
          <w:rFonts w:ascii="Times New Roman"/>
          <w:sz w:val="20"/>
        </w:rPr>
      </w:r>
    </w:p>
    <w:p>
      <w:pPr>
        <w:pStyle w:val="BodyText"/>
        <w:spacing w:before="5"/>
        <w:rPr>
          <w:rFonts w:ascii="Times New Roman"/>
          <w:sz w:val="7"/>
        </w:rPr>
      </w:pPr>
    </w:p>
    <w:p>
      <w:pPr>
        <w:pStyle w:val="Heading1"/>
        <w:spacing w:line="259" w:lineRule="auto" w:before="93"/>
        <w:ind w:right="2050"/>
      </w:pPr>
      <w:r>
        <w:rPr>
          <w:color w:val="001F5F"/>
        </w:rPr>
        <w:t>Federation of Catholic Regional College Enrolment Policy</w:t>
      </w:r>
    </w:p>
    <w:p>
      <w:pPr>
        <w:pStyle w:val="BodyText"/>
        <w:rPr>
          <w:rFonts w:ascii="Roboto"/>
          <w:b/>
          <w:sz w:val="20"/>
        </w:rPr>
      </w:pPr>
    </w:p>
    <w:p>
      <w:pPr>
        <w:pStyle w:val="BodyText"/>
        <w:spacing w:before="5"/>
        <w:rPr>
          <w:rFonts w:ascii="Roboto"/>
          <w:b/>
          <w:sz w:val="26"/>
        </w:rPr>
      </w:pPr>
    </w:p>
    <w:p>
      <w:pPr>
        <w:pStyle w:val="Heading2"/>
        <w:numPr>
          <w:ilvl w:val="0"/>
          <w:numId w:val="1"/>
        </w:numPr>
        <w:tabs>
          <w:tab w:pos="1031" w:val="left" w:leader="none"/>
        </w:tabs>
        <w:spacing w:line="240" w:lineRule="auto" w:before="93" w:after="0"/>
        <w:ind w:left="1030" w:right="0" w:hanging="361"/>
        <w:jc w:val="left"/>
      </w:pPr>
      <w:r>
        <w:rPr>
          <w:u w:val="thick"/>
        </w:rPr>
        <w:t>RATIONALE:</w:t>
      </w:r>
    </w:p>
    <w:p>
      <w:pPr>
        <w:pStyle w:val="BodyText"/>
        <w:rPr>
          <w:b/>
          <w:sz w:val="16"/>
        </w:rPr>
      </w:pPr>
    </w:p>
    <w:p>
      <w:pPr>
        <w:pStyle w:val="BodyText"/>
        <w:spacing w:before="92"/>
        <w:ind w:left="670" w:right="114"/>
        <w:jc w:val="both"/>
      </w:pPr>
      <w:r>
        <w:rPr/>
        <w:t>The</w:t>
      </w:r>
      <w:r>
        <w:rPr>
          <w:spacing w:val="-4"/>
        </w:rPr>
        <w:t> </w:t>
      </w:r>
      <w:r>
        <w:rPr/>
        <w:t>Colleges</w:t>
      </w:r>
      <w:r>
        <w:rPr>
          <w:spacing w:val="-4"/>
        </w:rPr>
        <w:t> </w:t>
      </w:r>
      <w:r>
        <w:rPr/>
        <w:t>recognize</w:t>
      </w:r>
      <w:r>
        <w:rPr>
          <w:spacing w:val="-4"/>
        </w:rPr>
        <w:t> </w:t>
      </w:r>
      <w:r>
        <w:rPr/>
        <w:t>that</w:t>
      </w:r>
      <w:r>
        <w:rPr>
          <w:spacing w:val="-4"/>
        </w:rPr>
        <w:t> </w:t>
      </w:r>
      <w:r>
        <w:rPr/>
        <w:t>Catholic</w:t>
      </w:r>
      <w:r>
        <w:rPr>
          <w:spacing w:val="-3"/>
        </w:rPr>
        <w:t> </w:t>
      </w:r>
      <w:r>
        <w:rPr/>
        <w:t>schools</w:t>
      </w:r>
      <w:r>
        <w:rPr>
          <w:spacing w:val="-7"/>
        </w:rPr>
        <w:t> </w:t>
      </w:r>
      <w:r>
        <w:rPr/>
        <w:t>are</w:t>
      </w:r>
      <w:r>
        <w:rPr>
          <w:spacing w:val="-4"/>
        </w:rPr>
        <w:t> </w:t>
      </w:r>
      <w:r>
        <w:rPr/>
        <w:t>intrinsic</w:t>
      </w:r>
      <w:r>
        <w:rPr>
          <w:spacing w:val="-5"/>
        </w:rPr>
        <w:t> </w:t>
      </w:r>
      <w:r>
        <w:rPr/>
        <w:t>to</w:t>
      </w:r>
      <w:r>
        <w:rPr>
          <w:spacing w:val="-3"/>
        </w:rPr>
        <w:t> </w:t>
      </w:r>
      <w:r>
        <w:rPr/>
        <w:t>the</w:t>
      </w:r>
      <w:r>
        <w:rPr>
          <w:spacing w:val="-6"/>
        </w:rPr>
        <w:t> </w:t>
      </w:r>
      <w:r>
        <w:rPr/>
        <w:t>mission</w:t>
      </w:r>
      <w:r>
        <w:rPr>
          <w:spacing w:val="-3"/>
        </w:rPr>
        <w:t> </w:t>
      </w:r>
      <w:r>
        <w:rPr/>
        <w:t>of</w:t>
      </w:r>
      <w:r>
        <w:rPr>
          <w:spacing w:val="-4"/>
        </w:rPr>
        <w:t> </w:t>
      </w:r>
      <w:r>
        <w:rPr/>
        <w:t>the</w:t>
      </w:r>
      <w:r>
        <w:rPr>
          <w:spacing w:val="-4"/>
        </w:rPr>
        <w:t> </w:t>
      </w:r>
      <w:r>
        <w:rPr/>
        <w:t>Church</w:t>
      </w:r>
      <w:r>
        <w:rPr>
          <w:spacing w:val="-6"/>
        </w:rPr>
        <w:t> </w:t>
      </w:r>
      <w:r>
        <w:rPr/>
        <w:t>and that the first priority of a Catholic school is to provide Catholic education for Catholic children.</w:t>
      </w:r>
    </w:p>
    <w:p>
      <w:pPr>
        <w:pStyle w:val="BodyText"/>
      </w:pPr>
    </w:p>
    <w:p>
      <w:pPr>
        <w:pStyle w:val="BodyText"/>
        <w:ind w:left="670" w:right="109"/>
        <w:jc w:val="both"/>
      </w:pPr>
      <w:r>
        <w:rPr/>
        <w:t>As Regional Colleges, priority is given to Catholic children from priority parishes and designated College zones.</w:t>
      </w:r>
    </w:p>
    <w:p>
      <w:pPr>
        <w:pStyle w:val="BodyText"/>
      </w:pPr>
    </w:p>
    <w:p>
      <w:pPr>
        <w:pStyle w:val="BodyText"/>
        <w:ind w:left="670" w:right="111"/>
        <w:jc w:val="both"/>
      </w:pPr>
      <w:r>
        <w:rPr/>
        <w:t>This enrolment policy is guided by the Catholic Education Melbourne (CEM) policy 2.4 ‘Enrolment for schools in the Archdiocese of Melbourne’. It meets the minimum requirements for the Victorian Registration and Qualifications Authority (VRQA) standards for enrolment.</w:t>
      </w:r>
    </w:p>
    <w:p>
      <w:pPr>
        <w:pStyle w:val="BodyText"/>
        <w:spacing w:before="1"/>
      </w:pPr>
    </w:p>
    <w:p>
      <w:pPr>
        <w:pStyle w:val="Heading2"/>
        <w:numPr>
          <w:ilvl w:val="0"/>
          <w:numId w:val="1"/>
        </w:numPr>
        <w:tabs>
          <w:tab w:pos="1031" w:val="left" w:leader="none"/>
        </w:tabs>
        <w:spacing w:line="240" w:lineRule="auto" w:before="0" w:after="0"/>
        <w:ind w:left="1030" w:right="0" w:hanging="361"/>
        <w:jc w:val="left"/>
      </w:pPr>
      <w:r>
        <w:rPr>
          <w:u w:val="thick"/>
        </w:rPr>
        <w:t>DEFINITIONS</w:t>
      </w:r>
    </w:p>
    <w:p>
      <w:pPr>
        <w:pStyle w:val="BodyText"/>
        <w:rPr>
          <w:b/>
          <w:sz w:val="16"/>
        </w:rPr>
      </w:pPr>
    </w:p>
    <w:p>
      <w:pPr>
        <w:spacing w:before="92"/>
        <w:ind w:left="670" w:right="0" w:firstLine="0"/>
        <w:jc w:val="left"/>
        <w:rPr>
          <w:b/>
          <w:sz w:val="24"/>
        </w:rPr>
      </w:pPr>
      <w:r>
        <w:rPr>
          <w:b/>
          <w:sz w:val="24"/>
        </w:rPr>
        <w:t>Catholic:</w:t>
      </w:r>
    </w:p>
    <w:p>
      <w:pPr>
        <w:pStyle w:val="BodyText"/>
        <w:rPr>
          <w:b/>
        </w:rPr>
      </w:pPr>
    </w:p>
    <w:p>
      <w:pPr>
        <w:pStyle w:val="BodyText"/>
        <w:ind w:left="670"/>
      </w:pPr>
      <w:r>
        <w:rPr/>
        <w:t>A member of the Catholic Church established by a certification of Baptism.</w:t>
      </w:r>
    </w:p>
    <w:p>
      <w:pPr>
        <w:pStyle w:val="BodyText"/>
      </w:pPr>
    </w:p>
    <w:p>
      <w:pPr>
        <w:pStyle w:val="Heading2"/>
      </w:pPr>
      <w:r>
        <w:rPr/>
        <w:t>Parish:</w:t>
      </w:r>
    </w:p>
    <w:p>
      <w:pPr>
        <w:pStyle w:val="BodyText"/>
        <w:rPr>
          <w:b/>
        </w:rPr>
      </w:pPr>
    </w:p>
    <w:p>
      <w:pPr>
        <w:pStyle w:val="BodyText"/>
        <w:ind w:left="670"/>
      </w:pPr>
      <w:r>
        <w:rPr/>
        <w:t>For the purpose of enrolment, the parish is the local parish as defined by its geographical boundaries. Colleges may consult with local parishes regarding potential enrolments.</w:t>
      </w:r>
    </w:p>
    <w:p>
      <w:pPr>
        <w:pStyle w:val="BodyText"/>
        <w:spacing w:before="1"/>
      </w:pPr>
    </w:p>
    <w:p>
      <w:pPr>
        <w:pStyle w:val="Heading2"/>
      </w:pPr>
      <w:r>
        <w:rPr/>
        <w:t>Priority Parishes:</w:t>
      </w:r>
    </w:p>
    <w:p>
      <w:pPr>
        <w:pStyle w:val="BodyText"/>
        <w:rPr>
          <w:b/>
        </w:rPr>
      </w:pPr>
    </w:p>
    <w:p>
      <w:pPr>
        <w:pStyle w:val="BodyText"/>
        <w:ind w:left="670"/>
      </w:pPr>
      <w:r>
        <w:rPr/>
        <w:t>The CEM determines the catchment area for each secondary College by designating ‘priority parishes’.</w:t>
      </w:r>
    </w:p>
    <w:p>
      <w:pPr>
        <w:pStyle w:val="BodyText"/>
      </w:pPr>
    </w:p>
    <w:p>
      <w:pPr>
        <w:pStyle w:val="Heading2"/>
      </w:pPr>
      <w:r>
        <w:rPr/>
        <w:t>Catholic Regional College Zones</w:t>
      </w:r>
    </w:p>
    <w:p>
      <w:pPr>
        <w:pStyle w:val="BodyText"/>
        <w:rPr>
          <w:b/>
        </w:rPr>
      </w:pPr>
    </w:p>
    <w:p>
      <w:pPr>
        <w:pStyle w:val="BodyText"/>
        <w:ind w:left="670" w:right="116"/>
        <w:jc w:val="both"/>
      </w:pPr>
      <w:r>
        <w:rPr/>
        <w:t>The Federation further refines the catchment area for each College by setting enrolment zones. These are determined by residential address and can be found on the College website.</w:t>
      </w:r>
    </w:p>
    <w:p>
      <w:pPr>
        <w:spacing w:after="0"/>
        <w:jc w:val="both"/>
        <w:sectPr>
          <w:type w:val="continuous"/>
          <w:pgSz w:w="11910" w:h="16840"/>
          <w:pgMar w:top="780" w:bottom="0" w:left="780" w:right="760"/>
        </w:sectPr>
      </w:pPr>
    </w:p>
    <w:p>
      <w:pPr>
        <w:pStyle w:val="BodyText"/>
        <w:rPr>
          <w:sz w:val="20"/>
        </w:rPr>
      </w:pPr>
      <w:r>
        <w:rPr/>
        <w:pict>
          <v:group style="position:absolute;margin-left:0pt;margin-top:36.299984pt;width:595.35pt;height:805.65pt;mso-position-horizontal-relative:page;mso-position-vertical-relative:page;z-index:-251807744" coordorigin="0,726" coordsize="11907,16113">
            <v:shape style="position:absolute;left:0;top:4160;width:11907;height:12678" type="#_x0000_t75" alt="Z:\Admin\Policies\Policy background no heading.jpg" stroked="false">
              <v:imagedata r:id="rId7" o:title=""/>
            </v:shape>
            <v:rect style="position:absolute;left:2412;top:726;width:7980;height:3697" filled="true" fillcolor="#ffffff" stroked="false">
              <v:fill type="solid"/>
            </v:rect>
            <v:shape style="position:absolute;left:5472;top:805;width:1845;height:1888" type="#_x0000_t75" alt="cid7EAD63DE-23F9-4AB7-9996-2FCDBE48B333" stroked="false">
              <v:imagedata r:id="rId6" o:title=""/>
            </v:shape>
            <w10:wrap type="none"/>
          </v:group>
        </w:pict>
      </w:r>
    </w:p>
    <w:p>
      <w:pPr>
        <w:pStyle w:val="BodyText"/>
        <w:rPr>
          <w:sz w:val="20"/>
        </w:rPr>
      </w:pPr>
    </w:p>
    <w:p>
      <w:pPr>
        <w:pStyle w:val="BodyText"/>
        <w:rPr>
          <w:sz w:val="20"/>
        </w:rPr>
      </w:pPr>
    </w:p>
    <w:p>
      <w:pPr>
        <w:pStyle w:val="BodyText"/>
        <w:rPr>
          <w:sz w:val="20"/>
        </w:rPr>
      </w:pPr>
    </w:p>
    <w:p>
      <w:pPr>
        <w:pStyle w:val="BodyText"/>
        <w:spacing w:before="11"/>
        <w:rPr>
          <w:sz w:val="22"/>
        </w:rPr>
      </w:pPr>
    </w:p>
    <w:p>
      <w:pPr>
        <w:pStyle w:val="Heading1"/>
        <w:spacing w:line="259" w:lineRule="auto"/>
        <w:ind w:left="4249"/>
      </w:pPr>
      <w:r>
        <w:rPr>
          <w:color w:val="001F5F"/>
        </w:rPr>
        <w:t>Federation of Catholic Regional College Enrolment Policy</w:t>
      </w:r>
    </w:p>
    <w:p>
      <w:pPr>
        <w:pStyle w:val="BodyText"/>
        <w:rPr>
          <w:rFonts w:ascii="Roboto"/>
          <w:b/>
          <w:sz w:val="20"/>
        </w:rPr>
      </w:pPr>
    </w:p>
    <w:p>
      <w:pPr>
        <w:pStyle w:val="BodyText"/>
        <w:spacing w:before="5"/>
        <w:rPr>
          <w:rFonts w:ascii="Roboto"/>
          <w:b/>
          <w:sz w:val="21"/>
        </w:rPr>
      </w:pPr>
    </w:p>
    <w:p>
      <w:pPr>
        <w:pStyle w:val="Heading2"/>
        <w:numPr>
          <w:ilvl w:val="0"/>
          <w:numId w:val="1"/>
        </w:numPr>
        <w:tabs>
          <w:tab w:pos="1031" w:val="left" w:leader="none"/>
        </w:tabs>
        <w:spacing w:line="240" w:lineRule="auto" w:before="93" w:after="0"/>
        <w:ind w:left="1030" w:right="0" w:hanging="361"/>
        <w:jc w:val="left"/>
      </w:pPr>
      <w:r>
        <w:rPr>
          <w:u w:val="thick"/>
        </w:rPr>
        <w:t>GUIDING</w:t>
      </w:r>
      <w:r>
        <w:rPr>
          <w:spacing w:val="-1"/>
          <w:u w:val="thick"/>
        </w:rPr>
        <w:t> </w:t>
      </w:r>
      <w:r>
        <w:rPr>
          <w:u w:val="thick"/>
        </w:rPr>
        <w:t>PRINCIPLES</w:t>
      </w:r>
    </w:p>
    <w:p>
      <w:pPr>
        <w:pStyle w:val="BodyText"/>
        <w:rPr>
          <w:b/>
          <w:sz w:val="16"/>
        </w:rPr>
      </w:pPr>
    </w:p>
    <w:p>
      <w:pPr>
        <w:pStyle w:val="ListParagraph"/>
        <w:numPr>
          <w:ilvl w:val="1"/>
          <w:numId w:val="1"/>
        </w:numPr>
        <w:tabs>
          <w:tab w:pos="1031" w:val="left" w:leader="none"/>
        </w:tabs>
        <w:spacing w:line="240" w:lineRule="auto" w:before="92" w:after="0"/>
        <w:ind w:left="1030" w:right="0" w:hanging="361"/>
        <w:jc w:val="left"/>
        <w:rPr>
          <w:sz w:val="24"/>
        </w:rPr>
      </w:pPr>
      <w:r>
        <w:rPr>
          <w:sz w:val="24"/>
        </w:rPr>
        <w:t>Catholic Regional College gives priority in the following</w:t>
      </w:r>
      <w:r>
        <w:rPr>
          <w:spacing w:val="-9"/>
          <w:sz w:val="24"/>
        </w:rPr>
        <w:t> </w:t>
      </w:r>
      <w:r>
        <w:rPr>
          <w:sz w:val="24"/>
        </w:rPr>
        <w:t>order:</w:t>
      </w:r>
    </w:p>
    <w:p>
      <w:pPr>
        <w:pStyle w:val="BodyText"/>
      </w:pPr>
    </w:p>
    <w:p>
      <w:pPr>
        <w:pStyle w:val="ListParagraph"/>
        <w:numPr>
          <w:ilvl w:val="2"/>
          <w:numId w:val="1"/>
        </w:numPr>
        <w:tabs>
          <w:tab w:pos="1390" w:val="left" w:leader="none"/>
        </w:tabs>
        <w:spacing w:line="240" w:lineRule="auto" w:before="0" w:after="0"/>
        <w:ind w:left="1390" w:right="0" w:hanging="360"/>
        <w:jc w:val="left"/>
        <w:rPr>
          <w:sz w:val="24"/>
        </w:rPr>
      </w:pPr>
      <w:r>
        <w:rPr>
          <w:sz w:val="24"/>
        </w:rPr>
        <w:t>Students that have a sibling currently attending the</w:t>
      </w:r>
      <w:r>
        <w:rPr>
          <w:spacing w:val="-12"/>
          <w:sz w:val="24"/>
        </w:rPr>
        <w:t> </w:t>
      </w:r>
      <w:r>
        <w:rPr>
          <w:sz w:val="24"/>
        </w:rPr>
        <w:t>College.</w:t>
      </w:r>
    </w:p>
    <w:p>
      <w:pPr>
        <w:pStyle w:val="ListParagraph"/>
        <w:numPr>
          <w:ilvl w:val="2"/>
          <w:numId w:val="1"/>
        </w:numPr>
        <w:tabs>
          <w:tab w:pos="1390" w:val="left" w:leader="none"/>
        </w:tabs>
        <w:spacing w:line="240" w:lineRule="auto" w:before="0" w:after="0"/>
        <w:ind w:left="1390" w:right="0" w:hanging="360"/>
        <w:jc w:val="left"/>
        <w:rPr>
          <w:sz w:val="24"/>
        </w:rPr>
      </w:pPr>
      <w:r>
        <w:rPr>
          <w:sz w:val="24"/>
        </w:rPr>
        <w:t>Catholic students in priority parish primary schools, residing in the College</w:t>
      </w:r>
      <w:r>
        <w:rPr>
          <w:spacing w:val="-33"/>
          <w:sz w:val="24"/>
        </w:rPr>
        <w:t> </w:t>
      </w:r>
      <w:r>
        <w:rPr>
          <w:sz w:val="24"/>
        </w:rPr>
        <w:t>zone.</w:t>
      </w:r>
    </w:p>
    <w:p>
      <w:pPr>
        <w:pStyle w:val="ListParagraph"/>
        <w:numPr>
          <w:ilvl w:val="2"/>
          <w:numId w:val="1"/>
        </w:numPr>
        <w:tabs>
          <w:tab w:pos="1390" w:val="left" w:leader="none"/>
        </w:tabs>
        <w:spacing w:line="240" w:lineRule="auto" w:before="0" w:after="0"/>
        <w:ind w:left="1390" w:right="0" w:hanging="360"/>
        <w:jc w:val="left"/>
        <w:rPr>
          <w:sz w:val="24"/>
        </w:rPr>
      </w:pPr>
      <w:r>
        <w:rPr>
          <w:sz w:val="24"/>
        </w:rPr>
        <w:t>Catholic students in other Catholic primary schools, residing in the College</w:t>
      </w:r>
      <w:r>
        <w:rPr>
          <w:spacing w:val="-29"/>
          <w:sz w:val="24"/>
        </w:rPr>
        <w:t> </w:t>
      </w:r>
      <w:r>
        <w:rPr>
          <w:sz w:val="24"/>
        </w:rPr>
        <w:t>zone.</w:t>
      </w:r>
    </w:p>
    <w:p>
      <w:pPr>
        <w:pStyle w:val="ListParagraph"/>
        <w:numPr>
          <w:ilvl w:val="2"/>
          <w:numId w:val="1"/>
        </w:numPr>
        <w:tabs>
          <w:tab w:pos="1390" w:val="left" w:leader="none"/>
        </w:tabs>
        <w:spacing w:line="276" w:lineRule="auto" w:before="0" w:after="0"/>
        <w:ind w:left="1390" w:right="204" w:hanging="360"/>
        <w:jc w:val="left"/>
        <w:rPr>
          <w:sz w:val="24"/>
        </w:rPr>
      </w:pPr>
      <w:r>
        <w:rPr>
          <w:sz w:val="24"/>
        </w:rPr>
        <w:t>Catholic students who are residents of a designated College zone who attend </w:t>
      </w:r>
      <w:r>
        <w:rPr>
          <w:spacing w:val="2"/>
          <w:sz w:val="24"/>
        </w:rPr>
        <w:t>non- </w:t>
      </w:r>
      <w:r>
        <w:rPr>
          <w:sz w:val="24"/>
        </w:rPr>
        <w:t>Catholic primary</w:t>
      </w:r>
      <w:r>
        <w:rPr>
          <w:spacing w:val="-5"/>
          <w:sz w:val="24"/>
        </w:rPr>
        <w:t> </w:t>
      </w:r>
      <w:r>
        <w:rPr>
          <w:sz w:val="24"/>
        </w:rPr>
        <w:t>schools.</w:t>
      </w:r>
    </w:p>
    <w:p>
      <w:pPr>
        <w:pStyle w:val="ListParagraph"/>
        <w:numPr>
          <w:ilvl w:val="2"/>
          <w:numId w:val="1"/>
        </w:numPr>
        <w:tabs>
          <w:tab w:pos="1390" w:val="left" w:leader="none"/>
        </w:tabs>
        <w:spacing w:line="275" w:lineRule="exact" w:before="0" w:after="0"/>
        <w:ind w:left="1390" w:right="0" w:hanging="360"/>
        <w:jc w:val="left"/>
        <w:rPr>
          <w:sz w:val="24"/>
        </w:rPr>
      </w:pPr>
      <w:r>
        <w:rPr>
          <w:sz w:val="24"/>
        </w:rPr>
        <w:t>Students from non-Catholic Eastern churches residing in the College</w:t>
      </w:r>
      <w:r>
        <w:rPr>
          <w:spacing w:val="-16"/>
          <w:sz w:val="24"/>
        </w:rPr>
        <w:t> </w:t>
      </w:r>
      <w:r>
        <w:rPr>
          <w:sz w:val="24"/>
        </w:rPr>
        <w:t>zone.</w:t>
      </w:r>
    </w:p>
    <w:p>
      <w:pPr>
        <w:pStyle w:val="ListParagraph"/>
        <w:numPr>
          <w:ilvl w:val="2"/>
          <w:numId w:val="1"/>
        </w:numPr>
        <w:tabs>
          <w:tab w:pos="1389" w:val="left" w:leader="none"/>
          <w:tab w:pos="1390" w:val="left" w:leader="none"/>
        </w:tabs>
        <w:spacing w:line="240" w:lineRule="auto" w:before="1" w:after="0"/>
        <w:ind w:left="1390" w:right="0" w:hanging="360"/>
        <w:jc w:val="left"/>
        <w:rPr>
          <w:sz w:val="24"/>
        </w:rPr>
      </w:pPr>
      <w:r>
        <w:rPr>
          <w:sz w:val="24"/>
        </w:rPr>
        <w:t>Students from non-Catholic Eastern churches residing outside the College</w:t>
      </w:r>
      <w:r>
        <w:rPr>
          <w:spacing w:val="-29"/>
          <w:sz w:val="24"/>
        </w:rPr>
        <w:t> </w:t>
      </w:r>
      <w:r>
        <w:rPr>
          <w:sz w:val="24"/>
        </w:rPr>
        <w:t>zone.</w:t>
      </w:r>
    </w:p>
    <w:p>
      <w:pPr>
        <w:pStyle w:val="ListParagraph"/>
        <w:numPr>
          <w:ilvl w:val="2"/>
          <w:numId w:val="1"/>
        </w:numPr>
        <w:tabs>
          <w:tab w:pos="1390" w:val="left" w:leader="none"/>
        </w:tabs>
        <w:spacing w:line="240" w:lineRule="auto" w:before="0" w:after="0"/>
        <w:ind w:left="1390" w:right="0" w:hanging="360"/>
        <w:jc w:val="left"/>
        <w:rPr>
          <w:sz w:val="24"/>
        </w:rPr>
      </w:pPr>
      <w:r>
        <w:rPr>
          <w:sz w:val="24"/>
        </w:rPr>
        <w:t>Non-Catholic students in Catholic primary schools, residing in the College</w:t>
      </w:r>
      <w:r>
        <w:rPr>
          <w:spacing w:val="-27"/>
          <w:sz w:val="24"/>
        </w:rPr>
        <w:t> </w:t>
      </w:r>
      <w:r>
        <w:rPr>
          <w:sz w:val="24"/>
        </w:rPr>
        <w:t>zone.</w:t>
      </w:r>
    </w:p>
    <w:p>
      <w:pPr>
        <w:pStyle w:val="ListParagraph"/>
        <w:numPr>
          <w:ilvl w:val="2"/>
          <w:numId w:val="1"/>
        </w:numPr>
        <w:tabs>
          <w:tab w:pos="1390" w:val="left" w:leader="none"/>
        </w:tabs>
        <w:spacing w:line="240" w:lineRule="auto" w:before="0" w:after="0"/>
        <w:ind w:left="1390" w:right="114" w:hanging="360"/>
        <w:jc w:val="left"/>
        <w:rPr>
          <w:sz w:val="24"/>
        </w:rPr>
      </w:pPr>
      <w:r>
        <w:rPr>
          <w:sz w:val="24"/>
        </w:rPr>
        <w:t>Non-Catholic students in Catholic primary schools, residing outside the College zone.</w:t>
      </w:r>
    </w:p>
    <w:p>
      <w:pPr>
        <w:pStyle w:val="ListParagraph"/>
        <w:numPr>
          <w:ilvl w:val="2"/>
          <w:numId w:val="1"/>
        </w:numPr>
        <w:tabs>
          <w:tab w:pos="1389" w:val="left" w:leader="none"/>
          <w:tab w:pos="1390" w:val="left" w:leader="none"/>
        </w:tabs>
        <w:spacing w:line="240" w:lineRule="auto" w:before="0" w:after="0"/>
        <w:ind w:left="1390" w:right="0" w:hanging="360"/>
        <w:jc w:val="left"/>
        <w:rPr>
          <w:sz w:val="24"/>
        </w:rPr>
      </w:pPr>
      <w:r>
        <w:rPr>
          <w:sz w:val="24"/>
        </w:rPr>
        <w:t>Non-Catholic students who have not attended a Catholic primary</w:t>
      </w:r>
      <w:r>
        <w:rPr>
          <w:spacing w:val="-14"/>
          <w:sz w:val="24"/>
        </w:rPr>
        <w:t> </w:t>
      </w:r>
      <w:r>
        <w:rPr>
          <w:sz w:val="24"/>
        </w:rPr>
        <w:t>school.</w:t>
      </w:r>
    </w:p>
    <w:p>
      <w:pPr>
        <w:pStyle w:val="BodyText"/>
        <w:rPr>
          <w:sz w:val="26"/>
        </w:rPr>
      </w:pPr>
    </w:p>
    <w:p>
      <w:pPr>
        <w:pStyle w:val="ListParagraph"/>
        <w:numPr>
          <w:ilvl w:val="1"/>
          <w:numId w:val="1"/>
        </w:numPr>
        <w:tabs>
          <w:tab w:pos="531" w:val="left" w:leader="none"/>
        </w:tabs>
        <w:spacing w:line="240" w:lineRule="auto" w:before="159" w:after="0"/>
        <w:ind w:left="530" w:right="114" w:hanging="428"/>
        <w:jc w:val="both"/>
        <w:rPr>
          <w:sz w:val="24"/>
        </w:rPr>
      </w:pPr>
      <w:r>
        <w:rPr>
          <w:sz w:val="24"/>
        </w:rPr>
        <w:t>The offer of a place is dependent upon the family’s acceptance of the Mission, Values and policies</w:t>
      </w:r>
      <w:r>
        <w:rPr>
          <w:spacing w:val="-2"/>
          <w:sz w:val="24"/>
        </w:rPr>
        <w:t> </w:t>
      </w:r>
      <w:r>
        <w:rPr>
          <w:sz w:val="24"/>
        </w:rPr>
        <w:t>of</w:t>
      </w:r>
      <w:r>
        <w:rPr>
          <w:spacing w:val="-4"/>
          <w:sz w:val="24"/>
        </w:rPr>
        <w:t> </w:t>
      </w:r>
      <w:r>
        <w:rPr>
          <w:sz w:val="24"/>
        </w:rPr>
        <w:t>the</w:t>
      </w:r>
      <w:r>
        <w:rPr>
          <w:spacing w:val="-3"/>
          <w:sz w:val="24"/>
        </w:rPr>
        <w:t> </w:t>
      </w:r>
      <w:r>
        <w:rPr>
          <w:sz w:val="24"/>
        </w:rPr>
        <w:t>College,</w:t>
      </w:r>
      <w:r>
        <w:rPr>
          <w:spacing w:val="-4"/>
          <w:sz w:val="24"/>
        </w:rPr>
        <w:t> </w:t>
      </w:r>
      <w:r>
        <w:rPr>
          <w:sz w:val="24"/>
        </w:rPr>
        <w:t>and</w:t>
      </w:r>
      <w:r>
        <w:rPr>
          <w:spacing w:val="-3"/>
          <w:sz w:val="24"/>
        </w:rPr>
        <w:t> </w:t>
      </w:r>
      <w:r>
        <w:rPr>
          <w:sz w:val="24"/>
        </w:rPr>
        <w:t>agreement</w:t>
      </w:r>
      <w:r>
        <w:rPr>
          <w:spacing w:val="-4"/>
          <w:sz w:val="24"/>
        </w:rPr>
        <w:t> </w:t>
      </w:r>
      <w:r>
        <w:rPr>
          <w:sz w:val="24"/>
        </w:rPr>
        <w:t>to</w:t>
      </w:r>
      <w:r>
        <w:rPr>
          <w:spacing w:val="-3"/>
          <w:sz w:val="24"/>
        </w:rPr>
        <w:t> </w:t>
      </w:r>
      <w:r>
        <w:rPr>
          <w:sz w:val="24"/>
        </w:rPr>
        <w:t>the</w:t>
      </w:r>
      <w:r>
        <w:rPr>
          <w:spacing w:val="-6"/>
          <w:sz w:val="24"/>
        </w:rPr>
        <w:t> </w:t>
      </w:r>
      <w:r>
        <w:rPr>
          <w:sz w:val="24"/>
        </w:rPr>
        <w:t>terms</w:t>
      </w:r>
      <w:r>
        <w:rPr>
          <w:spacing w:val="-4"/>
          <w:sz w:val="24"/>
        </w:rPr>
        <w:t> </w:t>
      </w:r>
      <w:r>
        <w:rPr>
          <w:sz w:val="24"/>
        </w:rPr>
        <w:t>and</w:t>
      </w:r>
      <w:r>
        <w:rPr>
          <w:spacing w:val="-2"/>
          <w:sz w:val="24"/>
        </w:rPr>
        <w:t> </w:t>
      </w:r>
      <w:r>
        <w:rPr>
          <w:sz w:val="24"/>
        </w:rPr>
        <w:t>conditions</w:t>
      </w:r>
      <w:r>
        <w:rPr>
          <w:spacing w:val="-5"/>
          <w:sz w:val="24"/>
        </w:rPr>
        <w:t> </w:t>
      </w:r>
      <w:r>
        <w:rPr>
          <w:sz w:val="24"/>
        </w:rPr>
        <w:t>of</w:t>
      </w:r>
      <w:r>
        <w:rPr>
          <w:spacing w:val="-1"/>
          <w:sz w:val="24"/>
        </w:rPr>
        <w:t> </w:t>
      </w:r>
      <w:r>
        <w:rPr>
          <w:sz w:val="24"/>
        </w:rPr>
        <w:t>enrolment,</w:t>
      </w:r>
      <w:r>
        <w:rPr>
          <w:spacing w:val="-4"/>
          <w:sz w:val="24"/>
        </w:rPr>
        <w:t> </w:t>
      </w:r>
      <w:r>
        <w:rPr>
          <w:sz w:val="24"/>
        </w:rPr>
        <w:t>as</w:t>
      </w:r>
      <w:r>
        <w:rPr>
          <w:spacing w:val="-4"/>
          <w:sz w:val="24"/>
        </w:rPr>
        <w:t> </w:t>
      </w:r>
      <w:r>
        <w:rPr>
          <w:sz w:val="24"/>
        </w:rPr>
        <w:t>outlined in the Explanatory Statement accompanying the enrolment</w:t>
      </w:r>
      <w:r>
        <w:rPr>
          <w:spacing w:val="-13"/>
          <w:sz w:val="24"/>
        </w:rPr>
        <w:t> </w:t>
      </w:r>
      <w:r>
        <w:rPr>
          <w:sz w:val="24"/>
        </w:rPr>
        <w:t>form.</w:t>
      </w:r>
    </w:p>
    <w:p>
      <w:pPr>
        <w:pStyle w:val="BodyText"/>
        <w:spacing w:before="7"/>
        <w:rPr>
          <w:sz w:val="27"/>
        </w:rPr>
      </w:pPr>
    </w:p>
    <w:p>
      <w:pPr>
        <w:pStyle w:val="ListParagraph"/>
        <w:numPr>
          <w:ilvl w:val="1"/>
          <w:numId w:val="1"/>
        </w:numPr>
        <w:tabs>
          <w:tab w:pos="531" w:val="left" w:leader="none"/>
        </w:tabs>
        <w:spacing w:line="240" w:lineRule="auto" w:before="0" w:after="0"/>
        <w:ind w:left="530" w:right="116" w:hanging="428"/>
        <w:jc w:val="both"/>
        <w:rPr>
          <w:sz w:val="24"/>
        </w:rPr>
      </w:pPr>
      <w:r>
        <w:rPr>
          <w:sz w:val="24"/>
        </w:rPr>
        <w:t>The Colleges follow the CEM enrolment procedures and timeline. These are published on the College</w:t>
      </w:r>
      <w:r>
        <w:rPr>
          <w:spacing w:val="-1"/>
          <w:sz w:val="24"/>
        </w:rPr>
        <w:t> </w:t>
      </w:r>
      <w:r>
        <w:rPr>
          <w:sz w:val="24"/>
        </w:rPr>
        <w:t>website.</w:t>
      </w:r>
    </w:p>
    <w:p>
      <w:pPr>
        <w:pStyle w:val="BodyText"/>
        <w:spacing w:before="6"/>
        <w:rPr>
          <w:sz w:val="27"/>
        </w:rPr>
      </w:pPr>
    </w:p>
    <w:p>
      <w:pPr>
        <w:pStyle w:val="ListParagraph"/>
        <w:numPr>
          <w:ilvl w:val="1"/>
          <w:numId w:val="1"/>
        </w:numPr>
        <w:tabs>
          <w:tab w:pos="531" w:val="left" w:leader="none"/>
        </w:tabs>
        <w:spacing w:line="240" w:lineRule="auto" w:before="0" w:after="0"/>
        <w:ind w:left="530" w:right="114" w:hanging="428"/>
        <w:jc w:val="both"/>
        <w:rPr>
          <w:sz w:val="24"/>
        </w:rPr>
      </w:pPr>
      <w:r>
        <w:rPr>
          <w:sz w:val="24"/>
        </w:rPr>
        <w:t>The</w:t>
      </w:r>
      <w:r>
        <w:rPr>
          <w:spacing w:val="-6"/>
          <w:sz w:val="24"/>
        </w:rPr>
        <w:t> </w:t>
      </w:r>
      <w:r>
        <w:rPr>
          <w:sz w:val="24"/>
        </w:rPr>
        <w:t>Federation</w:t>
      </w:r>
      <w:r>
        <w:rPr>
          <w:spacing w:val="-6"/>
          <w:sz w:val="24"/>
        </w:rPr>
        <w:t> </w:t>
      </w:r>
      <w:r>
        <w:rPr>
          <w:sz w:val="24"/>
        </w:rPr>
        <w:t>Principals</w:t>
      </w:r>
      <w:r>
        <w:rPr>
          <w:spacing w:val="-7"/>
          <w:sz w:val="24"/>
        </w:rPr>
        <w:t> </w:t>
      </w:r>
      <w:r>
        <w:rPr>
          <w:sz w:val="24"/>
        </w:rPr>
        <w:t>work</w:t>
      </w:r>
      <w:r>
        <w:rPr>
          <w:spacing w:val="-6"/>
          <w:sz w:val="24"/>
        </w:rPr>
        <w:t> </w:t>
      </w:r>
      <w:r>
        <w:rPr>
          <w:sz w:val="24"/>
        </w:rPr>
        <w:t>together,</w:t>
      </w:r>
      <w:r>
        <w:rPr>
          <w:spacing w:val="-7"/>
          <w:sz w:val="24"/>
        </w:rPr>
        <w:t> </w:t>
      </w:r>
      <w:r>
        <w:rPr>
          <w:sz w:val="24"/>
        </w:rPr>
        <w:t>and</w:t>
      </w:r>
      <w:r>
        <w:rPr>
          <w:spacing w:val="-11"/>
          <w:sz w:val="24"/>
        </w:rPr>
        <w:t> </w:t>
      </w:r>
      <w:r>
        <w:rPr>
          <w:sz w:val="24"/>
        </w:rPr>
        <w:t>with</w:t>
      </w:r>
      <w:r>
        <w:rPr>
          <w:spacing w:val="-6"/>
          <w:sz w:val="24"/>
        </w:rPr>
        <w:t> </w:t>
      </w:r>
      <w:r>
        <w:rPr>
          <w:sz w:val="24"/>
        </w:rPr>
        <w:t>Principals</w:t>
      </w:r>
      <w:r>
        <w:rPr>
          <w:spacing w:val="-6"/>
          <w:sz w:val="24"/>
        </w:rPr>
        <w:t> </w:t>
      </w:r>
      <w:r>
        <w:rPr>
          <w:sz w:val="24"/>
        </w:rPr>
        <w:t>of</w:t>
      </w:r>
      <w:r>
        <w:rPr>
          <w:spacing w:val="-7"/>
          <w:sz w:val="24"/>
        </w:rPr>
        <w:t> </w:t>
      </w:r>
      <w:r>
        <w:rPr>
          <w:sz w:val="24"/>
        </w:rPr>
        <w:t>other</w:t>
      </w:r>
      <w:r>
        <w:rPr>
          <w:spacing w:val="-7"/>
          <w:sz w:val="24"/>
        </w:rPr>
        <w:t> </w:t>
      </w:r>
      <w:r>
        <w:rPr>
          <w:sz w:val="24"/>
        </w:rPr>
        <w:t>secondary</w:t>
      </w:r>
      <w:r>
        <w:rPr>
          <w:spacing w:val="-9"/>
          <w:sz w:val="24"/>
        </w:rPr>
        <w:t> </w:t>
      </w:r>
      <w:r>
        <w:rPr>
          <w:sz w:val="24"/>
        </w:rPr>
        <w:t>Colleges,</w:t>
      </w:r>
      <w:r>
        <w:rPr>
          <w:spacing w:val="-6"/>
          <w:sz w:val="24"/>
        </w:rPr>
        <w:t> </w:t>
      </w:r>
      <w:r>
        <w:rPr>
          <w:sz w:val="24"/>
        </w:rPr>
        <w:t>to ensure that all Catholic children living within the Priority parishes can access Catholic secondary education. This may mean being offered a place outside the</w:t>
      </w:r>
      <w:r>
        <w:rPr>
          <w:spacing w:val="-26"/>
          <w:sz w:val="24"/>
        </w:rPr>
        <w:t> </w:t>
      </w:r>
      <w:r>
        <w:rPr>
          <w:sz w:val="24"/>
        </w:rPr>
        <w:t>zone.</w:t>
      </w:r>
    </w:p>
    <w:p>
      <w:pPr>
        <w:pStyle w:val="BodyText"/>
        <w:spacing w:before="9"/>
        <w:rPr>
          <w:sz w:val="27"/>
        </w:rPr>
      </w:pPr>
    </w:p>
    <w:p>
      <w:pPr>
        <w:pStyle w:val="ListParagraph"/>
        <w:numPr>
          <w:ilvl w:val="1"/>
          <w:numId w:val="1"/>
        </w:numPr>
        <w:tabs>
          <w:tab w:pos="531" w:val="left" w:leader="none"/>
        </w:tabs>
        <w:spacing w:line="240" w:lineRule="auto" w:before="1" w:after="0"/>
        <w:ind w:left="530" w:right="112" w:hanging="428"/>
        <w:jc w:val="both"/>
        <w:rPr>
          <w:sz w:val="24"/>
        </w:rPr>
      </w:pPr>
      <w:r>
        <w:rPr>
          <w:sz w:val="24"/>
        </w:rPr>
        <w:t>The</w:t>
      </w:r>
      <w:r>
        <w:rPr>
          <w:spacing w:val="-13"/>
          <w:sz w:val="24"/>
        </w:rPr>
        <w:t> </w:t>
      </w:r>
      <w:r>
        <w:rPr>
          <w:sz w:val="24"/>
        </w:rPr>
        <w:t>particular</w:t>
      </w:r>
      <w:r>
        <w:rPr>
          <w:spacing w:val="-14"/>
          <w:sz w:val="24"/>
        </w:rPr>
        <w:t> </w:t>
      </w:r>
      <w:r>
        <w:rPr>
          <w:sz w:val="24"/>
        </w:rPr>
        <w:t>pastoral</w:t>
      </w:r>
      <w:r>
        <w:rPr>
          <w:spacing w:val="-16"/>
          <w:sz w:val="24"/>
        </w:rPr>
        <w:t> </w:t>
      </w:r>
      <w:r>
        <w:rPr>
          <w:sz w:val="24"/>
        </w:rPr>
        <w:t>needs</w:t>
      </w:r>
      <w:r>
        <w:rPr>
          <w:spacing w:val="-14"/>
          <w:sz w:val="24"/>
        </w:rPr>
        <w:t> </w:t>
      </w:r>
      <w:r>
        <w:rPr>
          <w:sz w:val="24"/>
        </w:rPr>
        <w:t>and</w:t>
      </w:r>
      <w:r>
        <w:rPr>
          <w:spacing w:val="-13"/>
          <w:sz w:val="24"/>
        </w:rPr>
        <w:t> </w:t>
      </w:r>
      <w:r>
        <w:rPr>
          <w:sz w:val="24"/>
        </w:rPr>
        <w:t>circumstances</w:t>
      </w:r>
      <w:r>
        <w:rPr>
          <w:spacing w:val="-13"/>
          <w:sz w:val="24"/>
        </w:rPr>
        <w:t> </w:t>
      </w:r>
      <w:r>
        <w:rPr>
          <w:sz w:val="24"/>
        </w:rPr>
        <w:t>of</w:t>
      </w:r>
      <w:r>
        <w:rPr>
          <w:spacing w:val="-11"/>
          <w:sz w:val="24"/>
        </w:rPr>
        <w:t> </w:t>
      </w:r>
      <w:r>
        <w:rPr>
          <w:sz w:val="24"/>
        </w:rPr>
        <w:t>individual</w:t>
      </w:r>
      <w:r>
        <w:rPr>
          <w:spacing w:val="-14"/>
          <w:sz w:val="24"/>
        </w:rPr>
        <w:t> </w:t>
      </w:r>
      <w:r>
        <w:rPr>
          <w:sz w:val="24"/>
        </w:rPr>
        <w:t>students</w:t>
      </w:r>
      <w:r>
        <w:rPr>
          <w:spacing w:val="-13"/>
          <w:sz w:val="24"/>
        </w:rPr>
        <w:t> </w:t>
      </w:r>
      <w:r>
        <w:rPr>
          <w:sz w:val="24"/>
        </w:rPr>
        <w:t>are</w:t>
      </w:r>
      <w:r>
        <w:rPr>
          <w:spacing w:val="-14"/>
          <w:sz w:val="24"/>
        </w:rPr>
        <w:t> </w:t>
      </w:r>
      <w:r>
        <w:rPr>
          <w:sz w:val="24"/>
        </w:rPr>
        <w:t>considered</w:t>
      </w:r>
      <w:r>
        <w:rPr>
          <w:spacing w:val="-13"/>
          <w:sz w:val="24"/>
        </w:rPr>
        <w:t> </w:t>
      </w:r>
      <w:r>
        <w:rPr>
          <w:sz w:val="24"/>
        </w:rPr>
        <w:t>by</w:t>
      </w:r>
      <w:r>
        <w:rPr>
          <w:spacing w:val="-15"/>
          <w:sz w:val="24"/>
        </w:rPr>
        <w:t> </w:t>
      </w:r>
      <w:r>
        <w:rPr>
          <w:sz w:val="24"/>
        </w:rPr>
        <w:t>the Federation Principals in applying the enrolment criteria and in making enrolment</w:t>
      </w:r>
      <w:r>
        <w:rPr>
          <w:spacing w:val="-30"/>
          <w:sz w:val="24"/>
        </w:rPr>
        <w:t> </w:t>
      </w:r>
      <w:r>
        <w:rPr>
          <w:sz w:val="24"/>
        </w:rPr>
        <w:t>decisions.</w:t>
      </w:r>
    </w:p>
    <w:p>
      <w:pPr>
        <w:pStyle w:val="BodyText"/>
        <w:spacing w:before="6"/>
        <w:rPr>
          <w:sz w:val="27"/>
        </w:rPr>
      </w:pPr>
    </w:p>
    <w:p>
      <w:pPr>
        <w:pStyle w:val="ListParagraph"/>
        <w:numPr>
          <w:ilvl w:val="1"/>
          <w:numId w:val="1"/>
        </w:numPr>
        <w:tabs>
          <w:tab w:pos="531" w:val="left" w:leader="none"/>
        </w:tabs>
        <w:spacing w:line="240" w:lineRule="auto" w:before="0" w:after="0"/>
        <w:ind w:left="530" w:right="114" w:hanging="428"/>
        <w:jc w:val="both"/>
        <w:rPr>
          <w:sz w:val="24"/>
        </w:rPr>
      </w:pPr>
      <w:r>
        <w:rPr>
          <w:sz w:val="24"/>
        </w:rPr>
        <w:t>Students from outside the zone, not from priority parishes and those from other faiths, denominations and traditions can only be considered for enrolment if places are</w:t>
      </w:r>
      <w:r>
        <w:rPr>
          <w:spacing w:val="-17"/>
          <w:sz w:val="24"/>
        </w:rPr>
        <w:t> </w:t>
      </w:r>
      <w:r>
        <w:rPr>
          <w:sz w:val="24"/>
        </w:rPr>
        <w:t>available.</w:t>
      </w:r>
    </w:p>
    <w:p>
      <w:pPr>
        <w:pStyle w:val="BodyText"/>
        <w:spacing w:before="6"/>
        <w:rPr>
          <w:sz w:val="27"/>
        </w:rPr>
      </w:pPr>
    </w:p>
    <w:p>
      <w:pPr>
        <w:pStyle w:val="ListParagraph"/>
        <w:numPr>
          <w:ilvl w:val="1"/>
          <w:numId w:val="1"/>
        </w:numPr>
        <w:tabs>
          <w:tab w:pos="530" w:val="left" w:leader="none"/>
          <w:tab w:pos="531" w:val="left" w:leader="none"/>
        </w:tabs>
        <w:spacing w:line="240" w:lineRule="auto" w:before="0" w:after="0"/>
        <w:ind w:left="530" w:right="0" w:hanging="428"/>
        <w:jc w:val="left"/>
        <w:rPr>
          <w:sz w:val="24"/>
        </w:rPr>
      </w:pPr>
      <w:r>
        <w:rPr>
          <w:sz w:val="24"/>
        </w:rPr>
        <w:t>The Principal of each College has the right to use discretion in the matter of</w:t>
      </w:r>
      <w:r>
        <w:rPr>
          <w:spacing w:val="-25"/>
          <w:sz w:val="24"/>
        </w:rPr>
        <w:t> </w:t>
      </w:r>
      <w:r>
        <w:rPr>
          <w:sz w:val="24"/>
        </w:rPr>
        <w:t>enrolments.</w:t>
      </w:r>
    </w:p>
    <w:p>
      <w:pPr>
        <w:spacing w:after="0" w:line="240" w:lineRule="auto"/>
        <w:jc w:val="left"/>
        <w:rPr>
          <w:sz w:val="24"/>
        </w:rPr>
        <w:sectPr>
          <w:pgSz w:w="11910" w:h="16840"/>
          <w:pgMar w:top="1580" w:bottom="280" w:left="780" w:right="760"/>
        </w:sectPr>
      </w:pPr>
    </w:p>
    <w:p>
      <w:pPr>
        <w:pStyle w:val="BodyText"/>
        <w:rPr>
          <w:sz w:val="20"/>
        </w:rPr>
      </w:pPr>
      <w:r>
        <w:rPr/>
        <w:pict>
          <v:group style="position:absolute;margin-left:0pt;margin-top:35.999985pt;width:595.35pt;height:805.95pt;mso-position-horizontal-relative:page;mso-position-vertical-relative:page;z-index:-251806720" coordorigin="0,720" coordsize="11907,16119">
            <v:shape style="position:absolute;left:0;top:4025;width:11907;height:12814" type="#_x0000_t75" alt="Z:\Admin\Policies\Policy background no heading.jpg" stroked="false">
              <v:imagedata r:id="rId8" o:title=""/>
            </v:shape>
            <v:rect style="position:absolute;left:1963;top:720;width:7980;height:3697" filled="true" fillcolor="#ffffff" stroked="false">
              <v:fill type="solid"/>
            </v:rect>
            <v:shape style="position:absolute;left:5023;top:799;width:1845;height:1888" type="#_x0000_t75" alt="cid7EAD63DE-23F9-4AB7-9996-2FCDBE48B333" stroked="false">
              <v:imagedata r:id="rId6" o:title=""/>
            </v:shape>
            <w10:wrap type="none"/>
          </v:group>
        </w:pict>
      </w:r>
    </w:p>
    <w:p>
      <w:pPr>
        <w:pStyle w:val="BodyText"/>
        <w:rPr>
          <w:sz w:val="20"/>
        </w:rPr>
      </w:pPr>
    </w:p>
    <w:p>
      <w:pPr>
        <w:pStyle w:val="BodyText"/>
        <w:rPr>
          <w:sz w:val="20"/>
        </w:rPr>
      </w:pPr>
    </w:p>
    <w:p>
      <w:pPr>
        <w:pStyle w:val="BodyText"/>
        <w:rPr>
          <w:sz w:val="20"/>
        </w:rPr>
      </w:pPr>
    </w:p>
    <w:p>
      <w:pPr>
        <w:pStyle w:val="BodyText"/>
        <w:spacing w:before="6"/>
        <w:rPr>
          <w:sz w:val="22"/>
        </w:rPr>
      </w:pPr>
    </w:p>
    <w:p>
      <w:pPr>
        <w:pStyle w:val="Heading1"/>
        <w:spacing w:line="259" w:lineRule="auto"/>
        <w:ind w:left="3800" w:right="1975"/>
      </w:pPr>
      <w:r>
        <w:rPr>
          <w:color w:val="001F5F"/>
        </w:rPr>
        <w:t>Federation of Catholic Regional College Enrolment Policy</w:t>
      </w:r>
    </w:p>
    <w:p>
      <w:pPr>
        <w:pStyle w:val="BodyText"/>
        <w:rPr>
          <w:rFonts w:ascii="Roboto"/>
          <w:b/>
          <w:sz w:val="20"/>
        </w:rPr>
      </w:pPr>
    </w:p>
    <w:p>
      <w:pPr>
        <w:pStyle w:val="BodyText"/>
        <w:rPr>
          <w:rFonts w:ascii="Roboto"/>
          <w:b/>
          <w:sz w:val="20"/>
        </w:rPr>
      </w:pPr>
    </w:p>
    <w:p>
      <w:pPr>
        <w:pStyle w:val="BodyText"/>
        <w:rPr>
          <w:rFonts w:ascii="Roboto"/>
          <w:b/>
          <w:sz w:val="20"/>
        </w:rPr>
      </w:pPr>
    </w:p>
    <w:p>
      <w:pPr>
        <w:pStyle w:val="BodyText"/>
        <w:rPr>
          <w:rFonts w:ascii="Roboto"/>
          <w:b/>
          <w:sz w:val="20"/>
        </w:rPr>
      </w:pPr>
    </w:p>
    <w:p>
      <w:pPr>
        <w:pStyle w:val="BodyText"/>
        <w:spacing w:before="2"/>
        <w:rPr>
          <w:rFonts w:ascii="Roboto"/>
          <w:b/>
          <w:sz w:val="15"/>
        </w:rPr>
      </w:pPr>
    </w:p>
    <w:tbl>
      <w:tblPr>
        <w:tblW w:w="0" w:type="auto"/>
        <w:jc w:val="left"/>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3680"/>
      </w:tblGrid>
      <w:tr>
        <w:trPr>
          <w:trHeight w:val="551" w:hRule="atLeast"/>
        </w:trPr>
        <w:tc>
          <w:tcPr>
            <w:tcW w:w="3682" w:type="dxa"/>
          </w:tcPr>
          <w:p>
            <w:pPr>
              <w:pStyle w:val="TableParagraph"/>
              <w:ind w:left="107"/>
              <w:rPr>
                <w:sz w:val="24"/>
              </w:rPr>
            </w:pPr>
            <w:r>
              <w:rPr>
                <w:sz w:val="24"/>
              </w:rPr>
              <w:t>Policy</w:t>
            </w:r>
          </w:p>
        </w:tc>
        <w:tc>
          <w:tcPr>
            <w:tcW w:w="3680" w:type="dxa"/>
          </w:tcPr>
          <w:p>
            <w:pPr>
              <w:pStyle w:val="TableParagraph"/>
              <w:spacing w:line="276" w:lineRule="exact" w:before="2"/>
              <w:ind w:right="624"/>
              <w:rPr>
                <w:sz w:val="24"/>
              </w:rPr>
            </w:pPr>
            <w:r>
              <w:rPr>
                <w:sz w:val="24"/>
              </w:rPr>
              <w:t>Enrolment Policy (StA, Mel, NthK, CS)</w:t>
            </w:r>
          </w:p>
        </w:tc>
      </w:tr>
      <w:tr>
        <w:trPr>
          <w:trHeight w:val="312" w:hRule="atLeast"/>
        </w:trPr>
        <w:tc>
          <w:tcPr>
            <w:tcW w:w="3682" w:type="dxa"/>
          </w:tcPr>
          <w:p>
            <w:pPr>
              <w:pStyle w:val="TableParagraph"/>
              <w:ind w:left="107"/>
              <w:rPr>
                <w:sz w:val="24"/>
              </w:rPr>
            </w:pPr>
            <w:r>
              <w:rPr>
                <w:sz w:val="24"/>
              </w:rPr>
              <w:t>Date Ratified</w:t>
            </w:r>
          </w:p>
        </w:tc>
        <w:tc>
          <w:tcPr>
            <w:tcW w:w="3680" w:type="dxa"/>
          </w:tcPr>
          <w:p>
            <w:pPr>
              <w:pStyle w:val="TableParagraph"/>
              <w:rPr>
                <w:sz w:val="24"/>
              </w:rPr>
            </w:pPr>
            <w:r>
              <w:rPr>
                <w:sz w:val="24"/>
              </w:rPr>
              <w:t>12/11/2019</w:t>
            </w:r>
          </w:p>
        </w:tc>
      </w:tr>
      <w:tr>
        <w:trPr>
          <w:trHeight w:val="313" w:hRule="atLeast"/>
        </w:trPr>
        <w:tc>
          <w:tcPr>
            <w:tcW w:w="3682" w:type="dxa"/>
          </w:tcPr>
          <w:p>
            <w:pPr>
              <w:pStyle w:val="TableParagraph"/>
              <w:ind w:left="107"/>
              <w:rPr>
                <w:sz w:val="24"/>
              </w:rPr>
            </w:pPr>
            <w:r>
              <w:rPr>
                <w:sz w:val="24"/>
              </w:rPr>
              <w:t>Owner</w:t>
            </w:r>
          </w:p>
        </w:tc>
        <w:tc>
          <w:tcPr>
            <w:tcW w:w="3680" w:type="dxa"/>
          </w:tcPr>
          <w:p>
            <w:pPr>
              <w:pStyle w:val="TableParagraph"/>
              <w:rPr>
                <w:sz w:val="24"/>
              </w:rPr>
            </w:pPr>
            <w:r>
              <w:rPr>
                <w:sz w:val="24"/>
              </w:rPr>
              <w:t>College Council</w:t>
            </w:r>
          </w:p>
        </w:tc>
      </w:tr>
      <w:tr>
        <w:trPr>
          <w:trHeight w:val="311" w:hRule="atLeast"/>
        </w:trPr>
        <w:tc>
          <w:tcPr>
            <w:tcW w:w="3682" w:type="dxa"/>
          </w:tcPr>
          <w:p>
            <w:pPr>
              <w:pStyle w:val="TableParagraph"/>
              <w:ind w:left="107"/>
              <w:rPr>
                <w:sz w:val="24"/>
              </w:rPr>
            </w:pPr>
            <w:r>
              <w:rPr>
                <w:sz w:val="24"/>
              </w:rPr>
              <w:t>Revision</w:t>
            </w:r>
          </w:p>
        </w:tc>
        <w:tc>
          <w:tcPr>
            <w:tcW w:w="3680" w:type="dxa"/>
          </w:tcPr>
          <w:p>
            <w:pPr>
              <w:pStyle w:val="TableParagraph"/>
              <w:rPr>
                <w:sz w:val="24"/>
              </w:rPr>
            </w:pPr>
            <w:r>
              <w:rPr>
                <w:sz w:val="24"/>
              </w:rPr>
              <w:t>12/11/2021</w:t>
            </w:r>
          </w:p>
        </w:tc>
      </w:tr>
    </w:tbl>
    <w:sectPr>
      <w:pgSz w:w="11910" w:h="16840"/>
      <w:pgMar w:top="1580" w:bottom="280" w:left="7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30" w:hanging="360"/>
        <w:jc w:val="left"/>
      </w:pPr>
      <w:rPr>
        <w:rFonts w:hint="default" w:ascii="Arial" w:hAnsi="Arial" w:eastAsia="Arial" w:cs="Arial"/>
        <w:b/>
        <w:bCs/>
        <w:spacing w:val="-9"/>
        <w:w w:val="99"/>
        <w:sz w:val="24"/>
        <w:szCs w:val="24"/>
        <w:lang w:val="en-au" w:eastAsia="en-au" w:bidi="en-au"/>
      </w:rPr>
    </w:lvl>
    <w:lvl w:ilvl="1">
      <w:start w:val="1"/>
      <w:numFmt w:val="decimal"/>
      <w:lvlText w:val="%2."/>
      <w:lvlJc w:val="left"/>
      <w:pPr>
        <w:ind w:left="1030" w:hanging="360"/>
        <w:jc w:val="right"/>
      </w:pPr>
      <w:rPr>
        <w:rFonts w:hint="default" w:ascii="Arial" w:hAnsi="Arial" w:eastAsia="Arial" w:cs="Arial"/>
        <w:spacing w:val="-3"/>
        <w:w w:val="99"/>
        <w:sz w:val="24"/>
        <w:szCs w:val="24"/>
        <w:lang w:val="en-au" w:eastAsia="en-au" w:bidi="en-au"/>
      </w:rPr>
    </w:lvl>
    <w:lvl w:ilvl="2">
      <w:start w:val="1"/>
      <w:numFmt w:val="lowerLetter"/>
      <w:lvlText w:val="%3)"/>
      <w:lvlJc w:val="left"/>
      <w:pPr>
        <w:ind w:left="1390" w:hanging="360"/>
        <w:jc w:val="left"/>
      </w:pPr>
      <w:rPr>
        <w:rFonts w:hint="default" w:ascii="Arial" w:hAnsi="Arial" w:eastAsia="Arial" w:cs="Arial"/>
        <w:w w:val="99"/>
        <w:sz w:val="24"/>
        <w:szCs w:val="24"/>
        <w:lang w:val="en-au" w:eastAsia="en-au" w:bidi="en-au"/>
      </w:rPr>
    </w:lvl>
    <w:lvl w:ilvl="3">
      <w:start w:val="0"/>
      <w:numFmt w:val="bullet"/>
      <w:lvlText w:val="•"/>
      <w:lvlJc w:val="left"/>
      <w:pPr>
        <w:ind w:left="3392" w:hanging="360"/>
      </w:pPr>
      <w:rPr>
        <w:rFonts w:hint="default"/>
        <w:lang w:val="en-au" w:eastAsia="en-au" w:bidi="en-au"/>
      </w:rPr>
    </w:lvl>
    <w:lvl w:ilvl="4">
      <w:start w:val="0"/>
      <w:numFmt w:val="bullet"/>
      <w:lvlText w:val="•"/>
      <w:lvlJc w:val="left"/>
      <w:pPr>
        <w:ind w:left="4388" w:hanging="360"/>
      </w:pPr>
      <w:rPr>
        <w:rFonts w:hint="default"/>
        <w:lang w:val="en-au" w:eastAsia="en-au" w:bidi="en-au"/>
      </w:rPr>
    </w:lvl>
    <w:lvl w:ilvl="5">
      <w:start w:val="0"/>
      <w:numFmt w:val="bullet"/>
      <w:lvlText w:val="•"/>
      <w:lvlJc w:val="left"/>
      <w:pPr>
        <w:ind w:left="5385" w:hanging="360"/>
      </w:pPr>
      <w:rPr>
        <w:rFonts w:hint="default"/>
        <w:lang w:val="en-au" w:eastAsia="en-au" w:bidi="en-au"/>
      </w:rPr>
    </w:lvl>
    <w:lvl w:ilvl="6">
      <w:start w:val="0"/>
      <w:numFmt w:val="bullet"/>
      <w:lvlText w:val="•"/>
      <w:lvlJc w:val="left"/>
      <w:pPr>
        <w:ind w:left="6381" w:hanging="360"/>
      </w:pPr>
      <w:rPr>
        <w:rFonts w:hint="default"/>
        <w:lang w:val="en-au" w:eastAsia="en-au" w:bidi="en-au"/>
      </w:rPr>
    </w:lvl>
    <w:lvl w:ilvl="7">
      <w:start w:val="0"/>
      <w:numFmt w:val="bullet"/>
      <w:lvlText w:val="•"/>
      <w:lvlJc w:val="left"/>
      <w:pPr>
        <w:ind w:left="7377" w:hanging="360"/>
      </w:pPr>
      <w:rPr>
        <w:rFonts w:hint="default"/>
        <w:lang w:val="en-au" w:eastAsia="en-au" w:bidi="en-au"/>
      </w:rPr>
    </w:lvl>
    <w:lvl w:ilvl="8">
      <w:start w:val="0"/>
      <w:numFmt w:val="bullet"/>
      <w:lvlText w:val="•"/>
      <w:lvlJc w:val="left"/>
      <w:pPr>
        <w:ind w:left="8373"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Arial" w:hAnsi="Arial" w:eastAsia="Arial" w:cs="Arial"/>
      <w:sz w:val="24"/>
      <w:szCs w:val="24"/>
      <w:lang w:val="en-au" w:eastAsia="en-au" w:bidi="en-au"/>
    </w:rPr>
  </w:style>
  <w:style w:styleId="Heading1" w:type="paragraph">
    <w:name w:val="Heading 1"/>
    <w:basedOn w:val="Normal"/>
    <w:uiPriority w:val="1"/>
    <w:qFormat/>
    <w:pPr>
      <w:spacing w:before="92"/>
      <w:ind w:left="3725" w:right="1526" w:hanging="1830"/>
      <w:outlineLvl w:val="1"/>
    </w:pPr>
    <w:rPr>
      <w:rFonts w:ascii="Roboto" w:hAnsi="Roboto" w:eastAsia="Roboto" w:cs="Roboto"/>
      <w:b/>
      <w:bCs/>
      <w:sz w:val="36"/>
      <w:szCs w:val="36"/>
      <w:lang w:val="en-au" w:eastAsia="en-au" w:bidi="en-au"/>
    </w:rPr>
  </w:style>
  <w:style w:styleId="Heading2" w:type="paragraph">
    <w:name w:val="Heading 2"/>
    <w:basedOn w:val="Normal"/>
    <w:uiPriority w:val="1"/>
    <w:qFormat/>
    <w:pPr>
      <w:ind w:left="670"/>
      <w:outlineLvl w:val="2"/>
    </w:pPr>
    <w:rPr>
      <w:rFonts w:ascii="Arial" w:hAnsi="Arial" w:eastAsia="Arial" w:cs="Arial"/>
      <w:b/>
      <w:bCs/>
      <w:sz w:val="24"/>
      <w:szCs w:val="24"/>
      <w:lang w:val="en-au" w:eastAsia="en-au" w:bidi="en-au"/>
    </w:rPr>
  </w:style>
  <w:style w:styleId="ListParagraph" w:type="paragraph">
    <w:name w:val="List Paragraph"/>
    <w:basedOn w:val="Normal"/>
    <w:uiPriority w:val="1"/>
    <w:qFormat/>
    <w:pPr>
      <w:ind w:left="1390" w:hanging="360"/>
    </w:pPr>
    <w:rPr>
      <w:rFonts w:ascii="Arial" w:hAnsi="Arial" w:eastAsia="Arial" w:cs="Arial"/>
      <w:lang w:val="en-au" w:eastAsia="en-au" w:bidi="en-au"/>
    </w:rPr>
  </w:style>
  <w:style w:styleId="TableParagraph" w:type="paragraph">
    <w:name w:val="Table Paragraph"/>
    <w:basedOn w:val="Normal"/>
    <w:uiPriority w:val="1"/>
    <w:qFormat/>
    <w:pPr>
      <w:spacing w:line="274" w:lineRule="exact"/>
      <w:ind w:left="105"/>
    </w:pPr>
    <w:rPr>
      <w:rFonts w:ascii="Arial" w:hAnsi="Arial" w:eastAsia="Arial" w:cs="Arial"/>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 Narayan</dc:creator>
  <dcterms:created xsi:type="dcterms:W3CDTF">2019-11-25T02:54:34Z</dcterms:created>
  <dcterms:modified xsi:type="dcterms:W3CDTF">2019-11-25T02:54:34Z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 2016</vt:lpwstr>
  </property>
  <property fmtid="{D5CDD505-2E9C-101B-9397-08002B2CF9AE}" pid="4" name="LastSaved">
    <vt:filetime>2019-11-25T00:00:00Z</vt:filetime>
  </property>
</Properties>
</file>